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color w:val="0070C0"/>
          <w:sz w:val="24"/>
        </w:rPr>
      </w:pPr>
      <w:r>
        <w:rPr>
          <w:color w:val="0070C0"/>
        </w:rPr>
        <w:t>Приложение к Порядку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  <w:t xml:space="preserve">проведения оценки эффективности 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  <w:t>реализации муниципальных программ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bCs/>
          <w:color w:val="0070C0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  <w:sz w:val="28"/>
          <w:szCs w:val="28"/>
        </w:rPr>
        <w:t>________________________</w:t>
      </w:r>
      <w:r>
        <w:rPr>
          <w:color w:val="0070C0"/>
          <w:sz w:val="28"/>
          <w:szCs w:val="28"/>
          <w:u w:val="single"/>
        </w:rPr>
        <w:t>-</w:t>
      </w:r>
      <w:r>
        <w:rPr>
          <w:color w:val="0070C0"/>
          <w:sz w:val="28"/>
          <w:szCs w:val="28"/>
        </w:rPr>
        <w:t>___________________________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  <w:t>(наименование подпрограммы)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  <w:u w:val="single"/>
        </w:rPr>
        <w:t xml:space="preserve">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</w:t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  <w:u w:val="single"/>
        </w:rPr>
        <w:t xml:space="preserve">Саратовской области 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</w:rPr>
        <w:t>(наименование муниципальной программы)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за </w:t>
      </w:r>
      <w:r>
        <w:rPr>
          <w:color w:val="0070C0"/>
          <w:sz w:val="28"/>
          <w:szCs w:val="28"/>
          <w:u w:val="single"/>
        </w:rPr>
        <w:t>2020</w:t>
      </w:r>
      <w:r>
        <w:rPr>
          <w:color w:val="0070C0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количества достигнутых  к количеству запланированных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14/14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общему числу запланированных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14/14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14/14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фактического объема финансирования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24 949,78 / 27 287,65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9,14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фактического объема финансирования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24 949,78 / 27 287,65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9,14</w:t>
            </w:r>
          </w:p>
        </w:tc>
      </w:tr>
    </w:tbl>
    <w:p>
      <w:pPr>
        <w:pStyle w:val="Normal"/>
        <w:rPr>
          <w:color w:val="0070C0"/>
        </w:rPr>
      </w:pPr>
      <w:r>
        <w:rPr>
          <w:color w:val="0070C0"/>
        </w:rPr>
      </w:r>
      <w:r>
        <w:br w:type="page"/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pageBreakBefore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24 949,78 / 24 949,78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98,28</w:t>
            </w:r>
          </w:p>
        </w:tc>
      </w:tr>
    </w:tbl>
    <w:p>
      <w:pPr>
        <w:pStyle w:val="Normal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0070C0"/>
        </w:rPr>
      </w:pPr>
      <w:r>
        <w:rPr>
          <w:color w:val="0070C0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0070C0"/>
        </w:rPr>
      </w:pPr>
      <w:r>
        <w:rPr>
          <w:color w:val="0070C0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0070C0"/>
          <w:sz w:val="24"/>
        </w:rPr>
      </w:pPr>
      <w:r>
        <w:rPr>
          <w:color w:val="0070C0"/>
        </w:rPr>
        <w:t>&lt;***&gt; Сумма баллов по графе 6.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</w:t>
      </w:r>
      <w:r>
        <w:rPr>
          <w:color w:val="0070C0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0070C0"/>
          <w:sz w:val="28"/>
          <w:szCs w:val="28"/>
          <w:u w:val="single"/>
        </w:rPr>
        <w:t>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</w:t>
      </w:r>
      <w:r>
        <w:rPr>
          <w:color w:val="0070C0"/>
          <w:sz w:val="28"/>
          <w:szCs w:val="28"/>
        </w:rPr>
        <w:t xml:space="preserve"> программа признается </w:t>
      </w:r>
      <w:r>
        <w:rPr>
          <w:b/>
          <w:color w:val="0070C0"/>
          <w:sz w:val="28"/>
          <w:szCs w:val="28"/>
          <w:u w:val="single"/>
        </w:rPr>
        <w:t>эффективной</w:t>
      </w:r>
      <w:r>
        <w:rPr>
          <w:color w:val="0070C0"/>
          <w:sz w:val="28"/>
          <w:szCs w:val="28"/>
        </w:rPr>
        <w:t>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  <w:r>
        <w:rPr>
          <w:color w:val="0070C0"/>
          <w:sz w:val="28"/>
          <w:szCs w:val="28"/>
        </w:rPr>
        <w:t>Основными факторами, повлиявшими на эффективность программы являются: _________________________________________________________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_________________________________________________________________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</w:t>
      </w:r>
      <w:r>
        <w:rPr>
          <w:color w:val="0070C0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______________________________________________.</w:t>
      </w:r>
    </w:p>
    <w:p>
      <w:pPr>
        <w:pStyle w:val="Normal"/>
        <w:rPr>
          <w:b/>
          <w:b/>
          <w:color w:val="0070C0"/>
          <w:sz w:val="24"/>
        </w:rPr>
      </w:pPr>
      <w:r>
        <w:rPr>
          <w:b/>
          <w:color w:val="0070C0"/>
          <w:sz w:val="24"/>
        </w:rPr>
      </w:r>
    </w:p>
    <w:p>
      <w:pPr>
        <w:pStyle w:val="Normal"/>
        <w:rPr>
          <w:color w:val="0070C0"/>
        </w:rPr>
      </w:pPr>
      <w:r>
        <w:rPr>
          <w:b/>
          <w:color w:val="0070C0"/>
          <w:sz w:val="24"/>
        </w:rPr>
        <w:t>Ответственный исполнитель (подпись) ______________________/А.А. Сайгин/</w:t>
      </w:r>
    </w:p>
    <w:p>
      <w:pPr>
        <w:pStyle w:val="Normal"/>
        <w:jc w:val="right"/>
        <w:rPr>
          <w:color w:val="0070C0"/>
          <w:sz w:val="24"/>
        </w:rPr>
      </w:pPr>
      <w:r>
        <w:rPr>
          <w:color w:val="0070C0"/>
        </w:rPr>
        <w:t>Приложение к Порядку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  <w:t xml:space="preserve">проведения оценки эффективности 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  <w:t>реализации муниципальных программ</w:t>
      </w:r>
    </w:p>
    <w:p>
      <w:pPr>
        <w:pStyle w:val="Normal"/>
        <w:jc w:val="right"/>
        <w:rPr>
          <w:color w:val="0070C0"/>
        </w:rPr>
      </w:pPr>
      <w:r>
        <w:rPr>
          <w:color w:val="0070C0"/>
        </w:rPr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bCs/>
          <w:color w:val="0070C0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  <w:sz w:val="28"/>
          <w:szCs w:val="28"/>
        </w:rPr>
        <w:t>________________________</w:t>
      </w:r>
      <w:r>
        <w:rPr>
          <w:color w:val="0070C0"/>
          <w:sz w:val="28"/>
          <w:szCs w:val="28"/>
          <w:u w:val="single"/>
        </w:rPr>
        <w:t>-</w:t>
      </w:r>
      <w:r>
        <w:rPr>
          <w:color w:val="0070C0"/>
          <w:sz w:val="28"/>
          <w:szCs w:val="28"/>
        </w:rPr>
        <w:t>___________________________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  <w:t>(наименование подпрограммы)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  <w:u w:val="single"/>
        </w:rPr>
        <w:t xml:space="preserve">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</w:t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  <w:u w:val="single"/>
        </w:rPr>
        <w:t xml:space="preserve">Саратовской области 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</w:rPr>
        <w:t>(наименование муниципальной программы)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за </w:t>
      </w:r>
      <w:r>
        <w:rPr>
          <w:color w:val="0070C0"/>
          <w:sz w:val="28"/>
          <w:szCs w:val="28"/>
          <w:u w:val="single"/>
        </w:rPr>
        <w:t>2021</w:t>
      </w:r>
      <w:r>
        <w:rPr>
          <w:color w:val="0070C0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количества достигнутых  к количеству запланированных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16/16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общему числу запланированных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16/16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16/16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фактического объема финансирования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26 790,30 / 36424,10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7,36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фактического объема финансирования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26 790,30 / 36424,10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7,36</w:t>
            </w:r>
          </w:p>
        </w:tc>
      </w:tr>
    </w:tbl>
    <w:p>
      <w:pPr>
        <w:pStyle w:val="Normal"/>
        <w:rPr>
          <w:color w:val="0070C0"/>
        </w:rPr>
      </w:pPr>
      <w:r>
        <w:rPr>
          <w:color w:val="0070C0"/>
        </w:rPr>
      </w:r>
      <w:r>
        <w:br w:type="page"/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pageBreakBefore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26 790,30 / 26 790,30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94,72</w:t>
            </w:r>
          </w:p>
        </w:tc>
      </w:tr>
    </w:tbl>
    <w:p>
      <w:pPr>
        <w:pStyle w:val="Normal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0070C0"/>
        </w:rPr>
      </w:pPr>
      <w:r>
        <w:rPr>
          <w:color w:val="0070C0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0070C0"/>
        </w:rPr>
      </w:pPr>
      <w:r>
        <w:rPr>
          <w:color w:val="0070C0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0070C0"/>
          <w:sz w:val="24"/>
        </w:rPr>
      </w:pPr>
      <w:r>
        <w:rPr>
          <w:color w:val="0070C0"/>
        </w:rPr>
        <w:t>&lt;***&gt; Сумма баллов по графе 6.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</w:t>
      </w:r>
      <w:r>
        <w:rPr>
          <w:color w:val="0070C0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0070C0"/>
          <w:sz w:val="28"/>
          <w:szCs w:val="28"/>
          <w:u w:val="single"/>
        </w:rPr>
        <w:t>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</w:t>
      </w:r>
      <w:r>
        <w:rPr>
          <w:color w:val="0070C0"/>
          <w:sz w:val="28"/>
          <w:szCs w:val="28"/>
        </w:rPr>
        <w:t xml:space="preserve"> программа признается </w:t>
      </w:r>
      <w:r>
        <w:rPr>
          <w:b/>
          <w:color w:val="0070C0"/>
          <w:sz w:val="28"/>
          <w:szCs w:val="28"/>
          <w:u w:val="single"/>
        </w:rPr>
        <w:t>эффективной</w:t>
      </w:r>
      <w:r>
        <w:rPr>
          <w:color w:val="0070C0"/>
          <w:sz w:val="28"/>
          <w:szCs w:val="28"/>
        </w:rPr>
        <w:t>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  <w:r>
        <w:rPr>
          <w:color w:val="0070C0"/>
          <w:sz w:val="28"/>
          <w:szCs w:val="28"/>
        </w:rPr>
        <w:t>Основными факторами, повлиявшими на эффективность программы являются: _________________________________________________________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_________________________________________________________________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</w:t>
      </w:r>
      <w:r>
        <w:rPr>
          <w:color w:val="0070C0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______________________________________________.</w:t>
      </w:r>
    </w:p>
    <w:p>
      <w:pPr>
        <w:pStyle w:val="Normal"/>
        <w:rPr>
          <w:b/>
          <w:b/>
          <w:color w:val="0070C0"/>
          <w:sz w:val="24"/>
        </w:rPr>
      </w:pPr>
      <w:r>
        <w:rPr>
          <w:b/>
          <w:color w:val="0070C0"/>
          <w:sz w:val="24"/>
        </w:rPr>
      </w:r>
    </w:p>
    <w:p>
      <w:pPr>
        <w:pStyle w:val="Normal"/>
        <w:rPr>
          <w:color w:val="0070C0"/>
        </w:rPr>
      </w:pPr>
      <w:r>
        <w:rPr>
          <w:b/>
          <w:color w:val="0070C0"/>
          <w:sz w:val="24"/>
        </w:rPr>
        <w:t>Ответственный исполнитель (подпись) ______________________/А.А. Сайгин/</w:t>
      </w:r>
      <w:r>
        <w:br w:type="page"/>
      </w:r>
    </w:p>
    <w:p>
      <w:pPr>
        <w:pStyle w:val="Normal"/>
        <w:suppressAutoHyphens w:val="false"/>
        <w:spacing w:lineRule="auto" w:line="259" w:before="0" w:after="160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bCs/>
          <w:color w:val="2E74B5" w:themeColor="accent1" w:themeShade="bf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8"/>
          <w:szCs w:val="28"/>
        </w:rPr>
        <w:t>________________________</w:t>
      </w:r>
      <w:r>
        <w:rPr>
          <w:i/>
          <w:color w:val="2E74B5" w:themeColor="accent1" w:themeShade="bf"/>
          <w:sz w:val="28"/>
          <w:szCs w:val="28"/>
          <w:u w:val="single"/>
        </w:rPr>
        <w:t>-</w:t>
      </w:r>
      <w:r>
        <w:rPr>
          <w:color w:val="2E74B5" w:themeColor="accent1" w:themeShade="bf"/>
          <w:sz w:val="28"/>
          <w:szCs w:val="28"/>
        </w:rPr>
        <w:t>___________________________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  <w:t>(наименование подпрограммы)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  <w:u w:val="single"/>
        </w:rPr>
        <w:t>Повышение энергетической эффективности и энергосбережения на территории Озинского муниципального района Саратовской области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</w:rPr>
        <w:t>(наименование муниципальной программы)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за </w:t>
      </w:r>
      <w:r>
        <w:rPr>
          <w:color w:val="2E74B5" w:themeColor="accent1" w:themeShade="bf"/>
          <w:sz w:val="28"/>
          <w:szCs w:val="28"/>
          <w:u w:val="single"/>
        </w:rPr>
        <w:t>2020</w:t>
      </w:r>
      <w:r>
        <w:rPr>
          <w:color w:val="2E74B5" w:themeColor="accent1" w:themeShade="bf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</w:rPr>
        <w:t xml:space="preserve"> </w:t>
      </w:r>
      <w:r>
        <w:rPr>
          <w:color w:val="2E74B5" w:themeColor="accent1" w:themeShade="bf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20/20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20/20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20/20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1293,55 / 1293,55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1293,55 / 1293,55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освоенного объема финансирования к фактическому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1293,55 / 1293,55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100</w:t>
            </w:r>
          </w:p>
        </w:tc>
      </w:tr>
    </w:tbl>
    <w:p>
      <w:pPr>
        <w:pStyle w:val="Normal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&lt;***&gt; Сумма баллов по графе 6.</w:t>
      </w:r>
    </w:p>
    <w:p>
      <w:pPr>
        <w:pStyle w:val="Normal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4"/>
        </w:rPr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   </w:t>
      </w:r>
      <w:r>
        <w:rPr>
          <w:color w:val="2E74B5" w:themeColor="accent1" w:themeShade="bf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2E74B5" w:themeColor="accent1" w:themeShade="bf"/>
          <w:sz w:val="28"/>
          <w:szCs w:val="28"/>
          <w:u w:val="single"/>
        </w:rPr>
        <w:t xml:space="preserve">Повышение энергетической эффективности и энергосбережения на территории Озинского муниципального района Саратовской области </w:t>
      </w:r>
      <w:r>
        <w:rPr>
          <w:color w:val="2E74B5" w:themeColor="accent1" w:themeShade="bf"/>
          <w:sz w:val="28"/>
          <w:szCs w:val="28"/>
        </w:rPr>
        <w:t xml:space="preserve">программа признается </w:t>
      </w:r>
      <w:r>
        <w:rPr>
          <w:b/>
          <w:color w:val="2E74B5" w:themeColor="accent1" w:themeShade="bf"/>
          <w:sz w:val="28"/>
          <w:szCs w:val="28"/>
          <w:u w:val="single"/>
        </w:rPr>
        <w:t>эффективной.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</w:t>
      </w:r>
      <w:r>
        <w:rPr>
          <w:color w:val="2E74B5" w:themeColor="accent1" w:themeShade="bf"/>
          <w:sz w:val="28"/>
          <w:szCs w:val="28"/>
        </w:rPr>
        <w:t>Основными факторами,  повлиявшими на эффективность программы являются: ________________________________________________________.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</w:t>
      </w:r>
      <w:r>
        <w:rPr>
          <w:color w:val="2E74B5" w:themeColor="accent1" w:themeShade="bf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rPr>
          <w:color w:val="2E74B5" w:themeColor="accent1" w:themeShade="bf"/>
        </w:rPr>
      </w:pPr>
      <w:r>
        <w:rPr>
          <w:b/>
          <w:color w:val="2E74B5" w:themeColor="accent1" w:themeShade="bf"/>
          <w:sz w:val="24"/>
        </w:rPr>
        <w:t>Ответственный исполнитель (подпись) ______________________/А.А. Сайгин/</w:t>
      </w:r>
    </w:p>
    <w:p>
      <w:pPr>
        <w:pStyle w:val="Normal"/>
        <w:suppressAutoHyphens w:val="false"/>
        <w:spacing w:lineRule="auto" w:line="259" w:before="0" w:after="160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</w:r>
      <w:r>
        <w:br w:type="page"/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bCs/>
          <w:color w:val="2E74B5" w:themeColor="accent1" w:themeShade="bf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8"/>
          <w:szCs w:val="28"/>
        </w:rPr>
        <w:t>___________________________________________________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  <w:t>(наименование подпрограммы)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  <w:u w:val="single"/>
        </w:rPr>
      </w:pPr>
      <w:r>
        <w:rPr>
          <w:b/>
          <w:color w:val="2E74B5" w:themeColor="accent1" w:themeShade="bf"/>
          <w:sz w:val="28"/>
          <w:szCs w:val="28"/>
          <w:u w:val="single"/>
        </w:rPr>
        <w:t>Укрепление материально-технической базы органов местного самоуправления в Озинском муниципальном районе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</w:rPr>
        <w:t>(наименование муниципальной программы)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за </w:t>
      </w:r>
      <w:r>
        <w:rPr>
          <w:color w:val="2E74B5" w:themeColor="accent1" w:themeShade="bf"/>
          <w:sz w:val="28"/>
          <w:szCs w:val="28"/>
          <w:u w:val="single"/>
        </w:rPr>
        <w:t>2020</w:t>
      </w:r>
      <w:r>
        <w:rPr>
          <w:color w:val="2E74B5" w:themeColor="accent1" w:themeShade="bf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</w:rPr>
        <w:t xml:space="preserve"> </w:t>
      </w:r>
      <w:r>
        <w:rPr>
          <w:color w:val="2E74B5" w:themeColor="accent1" w:themeShade="bf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5/5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5/5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5/5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752,17 / 752,17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752,17 / 752,17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освоенного объема финансирования к фактическому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752,17 / 752,17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100</w:t>
            </w:r>
          </w:p>
        </w:tc>
      </w:tr>
    </w:tbl>
    <w:p>
      <w:pPr>
        <w:pStyle w:val="Normal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&lt;***&gt; Сумма баллов по графе 6.</w:t>
      </w:r>
    </w:p>
    <w:p>
      <w:pPr>
        <w:pStyle w:val="Normal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4"/>
        </w:rPr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   </w:t>
      </w:r>
      <w:r>
        <w:rPr>
          <w:color w:val="2E74B5" w:themeColor="accent1" w:themeShade="bf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2E74B5" w:themeColor="accent1" w:themeShade="bf"/>
          <w:sz w:val="28"/>
          <w:szCs w:val="28"/>
          <w:u w:val="single"/>
        </w:rPr>
        <w:t>Укрепление материально-технической базы органов местного самоуправления в Озинском муниципальном районе</w:t>
      </w:r>
      <w:r>
        <w:rPr>
          <w:color w:val="2E74B5" w:themeColor="accent1" w:themeShade="bf"/>
          <w:sz w:val="28"/>
          <w:szCs w:val="28"/>
        </w:rPr>
        <w:t xml:space="preserve"> программа признается </w:t>
      </w:r>
      <w:r>
        <w:rPr>
          <w:b/>
          <w:color w:val="2E74B5" w:themeColor="accent1" w:themeShade="bf"/>
          <w:sz w:val="28"/>
          <w:szCs w:val="28"/>
          <w:u w:val="single"/>
        </w:rPr>
        <w:t>эффективной.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</w:t>
      </w:r>
      <w:r>
        <w:rPr>
          <w:color w:val="2E74B5" w:themeColor="accent1" w:themeShade="bf"/>
          <w:sz w:val="28"/>
          <w:szCs w:val="28"/>
        </w:rPr>
        <w:t>Основными факторами,  повлиявшими на эффективность программы являются: ________________________________________________________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</w:t>
      </w:r>
      <w:r>
        <w:rPr>
          <w:color w:val="2E74B5" w:themeColor="accent1" w:themeShade="bf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rPr>
          <w:color w:val="2E74B5" w:themeColor="accent1" w:themeShade="bf"/>
        </w:rPr>
      </w:pPr>
      <w:r>
        <w:rPr>
          <w:b/>
          <w:color w:val="2E74B5" w:themeColor="accent1" w:themeShade="bf"/>
          <w:sz w:val="24"/>
        </w:rPr>
        <w:t>Ответственный исполнитель (подпись) ______________________/А.А. Сайгин/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</w:r>
    </w:p>
    <w:p>
      <w:pPr>
        <w:pStyle w:val="Normal"/>
        <w:suppressAutoHyphens w:val="false"/>
        <w:spacing w:lineRule="auto" w:line="259" w:before="0" w:after="160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</w:r>
      <w:r>
        <w:br w:type="page"/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</w:rPr>
      </w:pPr>
      <w:r>
        <w:rPr>
          <w:b/>
          <w:bCs/>
          <w:color w:val="0070C0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  <w:sz w:val="28"/>
          <w:szCs w:val="28"/>
        </w:rPr>
        <w:t>___________________________________________________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  <w:t>(наименование подпрограммы)</w:t>
      </w:r>
    </w:p>
    <w:p>
      <w:pPr>
        <w:pStyle w:val="Normal"/>
        <w:jc w:val="center"/>
        <w:rPr>
          <w:color w:val="0070C0"/>
        </w:rPr>
      </w:pPr>
      <w:r>
        <w:rPr>
          <w:color w:val="0070C0"/>
        </w:rPr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0070C0"/>
          <w:sz w:val="28"/>
          <w:szCs w:val="28"/>
          <w:u w:val="single"/>
        </w:rPr>
      </w:pPr>
      <w:r>
        <w:rPr>
          <w:b/>
          <w:color w:val="0070C0"/>
          <w:sz w:val="28"/>
          <w:szCs w:val="28"/>
          <w:u w:val="single"/>
        </w:rPr>
        <w:t>Укрепление материально-технической базы органов местного самоуправления в Озинском муниципальном районе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</w:rPr>
        <w:t>(наименование муниципальной программы)</w:t>
      </w:r>
    </w:p>
    <w:p>
      <w:pPr>
        <w:pStyle w:val="Normal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за </w:t>
      </w:r>
      <w:r>
        <w:rPr>
          <w:color w:val="0070C0"/>
          <w:sz w:val="28"/>
          <w:szCs w:val="28"/>
          <w:u w:val="single"/>
        </w:rPr>
        <w:t>2021</w:t>
      </w:r>
      <w:r>
        <w:rPr>
          <w:color w:val="0070C0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0070C0"/>
          <w:sz w:val="24"/>
        </w:rPr>
      </w:pPr>
      <w:r>
        <w:rPr>
          <w:color w:val="0070C0"/>
        </w:rPr>
        <w:t xml:space="preserve"> </w:t>
      </w:r>
      <w:r>
        <w:rPr>
          <w:color w:val="0070C0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12/12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12/12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12/12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15758,20/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15758,20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15758,20 / 15758,20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отношение освоенного объема финансирования к фактическому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15758,20 / 15774,40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4,99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0070C0"/>
              </w:rPr>
            </w:pPr>
            <w:r>
              <w:rPr>
                <w:color w:val="0070C0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70C0"/>
              </w:rPr>
            </w:pPr>
            <w:r>
              <w:rPr>
                <w:color w:val="0070C0"/>
              </w:rPr>
              <w:t>99,99</w:t>
            </w:r>
          </w:p>
        </w:tc>
      </w:tr>
    </w:tbl>
    <w:p>
      <w:pPr>
        <w:pStyle w:val="Normal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0070C0"/>
        </w:rPr>
      </w:pPr>
      <w:r>
        <w:rPr>
          <w:color w:val="0070C0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0070C0"/>
        </w:rPr>
      </w:pPr>
      <w:r>
        <w:rPr>
          <w:color w:val="0070C0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0070C0"/>
        </w:rPr>
      </w:pPr>
      <w:r>
        <w:rPr>
          <w:color w:val="0070C0"/>
        </w:rPr>
        <w:t>&lt;***&gt; Сумма баллов по графе 6.</w:t>
      </w:r>
    </w:p>
    <w:p>
      <w:pPr>
        <w:pStyle w:val="Normal"/>
        <w:rPr>
          <w:color w:val="0070C0"/>
          <w:sz w:val="24"/>
        </w:rPr>
      </w:pPr>
      <w:r>
        <w:rPr>
          <w:color w:val="0070C0"/>
          <w:sz w:val="24"/>
        </w:rPr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</w:t>
      </w:r>
      <w:r>
        <w:rPr>
          <w:color w:val="0070C0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0070C0"/>
          <w:sz w:val="28"/>
          <w:szCs w:val="28"/>
          <w:u w:val="single"/>
        </w:rPr>
        <w:t>Укрепление материально-технической базы органов местного самоуправления в Озинском муниципальном районе</w:t>
      </w:r>
      <w:r>
        <w:rPr>
          <w:color w:val="0070C0"/>
          <w:sz w:val="28"/>
          <w:szCs w:val="28"/>
        </w:rPr>
        <w:t xml:space="preserve"> программа признается </w:t>
      </w:r>
      <w:r>
        <w:rPr>
          <w:b/>
          <w:color w:val="0070C0"/>
          <w:sz w:val="28"/>
          <w:szCs w:val="28"/>
          <w:u w:val="single"/>
        </w:rPr>
        <w:t>эффективной.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  <w:r>
        <w:rPr>
          <w:color w:val="0070C0"/>
          <w:sz w:val="28"/>
          <w:szCs w:val="28"/>
        </w:rPr>
        <w:t>Основными факторами,  повлиявшими на эффективность программы являются: 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</w:t>
      </w:r>
      <w:r>
        <w:rPr>
          <w:color w:val="0070C0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_________________________________.</w:t>
      </w:r>
    </w:p>
    <w:p>
      <w:pPr>
        <w:pStyle w:val="Normal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rPr>
          <w:color w:val="0070C0"/>
        </w:rPr>
      </w:pPr>
      <w:r>
        <w:rPr>
          <w:b/>
          <w:color w:val="0070C0"/>
          <w:sz w:val="24"/>
        </w:rPr>
        <w:t>Ответственный исполнитель (подпись) ______________________/А.А. Сайгин/</w:t>
      </w:r>
    </w:p>
    <w:p>
      <w:pPr>
        <w:pStyle w:val="Normal"/>
        <w:rPr>
          <w:color w:val="0070C0"/>
        </w:rPr>
      </w:pPr>
      <w:r>
        <w:rPr>
          <w:color w:val="0070C0"/>
        </w:rPr>
      </w:r>
    </w:p>
    <w:p>
      <w:pPr>
        <w:pStyle w:val="Normal"/>
        <w:suppressAutoHyphens w:val="false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spacing w:lineRule="auto" w:line="276" w:before="0" w:after="200"/>
        <w:rPr/>
      </w:pPr>
      <w:r>
        <w:rPr/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>Оценка эффективности реализации 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</w:rPr>
      </w:pPr>
      <w:r>
        <w:rPr>
          <w:b/>
          <w:bCs/>
          <w:color w:val="2E74B5" w:themeColor="accent1" w:themeShade="bf"/>
          <w:kern w:val="2"/>
          <w:sz w:val="28"/>
          <w:szCs w:val="28"/>
        </w:rPr>
        <w:t>(подпрограмм муниципальной программы).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Критерии оценки эффективности реализации подпрограммы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8"/>
          <w:szCs w:val="28"/>
        </w:rPr>
        <w:t>___________________________________________________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  <w:t>(наименование подпрограммы)</w:t>
      </w:r>
    </w:p>
    <w:p>
      <w:pPr>
        <w:pStyle w:val="Normal"/>
        <w:jc w:val="center"/>
        <w:rPr>
          <w:color w:val="2E74B5" w:themeColor="accent1" w:themeShade="bf"/>
        </w:rPr>
      </w:pPr>
      <w:r>
        <w:rPr>
          <w:color w:val="2E74B5" w:themeColor="accent1" w:themeShade="bf"/>
        </w:rPr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муниципальной программы</w:t>
      </w:r>
    </w:p>
    <w:p>
      <w:pPr>
        <w:pStyle w:val="Normal"/>
        <w:jc w:val="center"/>
        <w:rPr>
          <w:b/>
          <w:b/>
          <w:color w:val="2E74B5" w:themeColor="accent1" w:themeShade="bf"/>
          <w:sz w:val="28"/>
          <w:szCs w:val="28"/>
          <w:u w:val="single"/>
        </w:rPr>
      </w:pPr>
      <w:r>
        <w:rPr>
          <w:b/>
          <w:color w:val="2E74B5" w:themeColor="accent1" w:themeShade="bf"/>
          <w:sz w:val="28"/>
          <w:szCs w:val="28"/>
          <w:u w:val="single"/>
        </w:rPr>
        <w:t xml:space="preserve">Обеспечение жилыми помещениями молодых семей на территории Озинского муниципального района Саратовской области 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</w:rPr>
        <w:t>(наименование муниципальной программы)</w:t>
      </w:r>
    </w:p>
    <w:p>
      <w:pPr>
        <w:pStyle w:val="Normal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за </w:t>
      </w:r>
      <w:r>
        <w:rPr>
          <w:color w:val="2E74B5" w:themeColor="accent1" w:themeShade="bf"/>
          <w:sz w:val="28"/>
          <w:szCs w:val="28"/>
          <w:u w:val="single"/>
        </w:rPr>
        <w:t>2021</w:t>
      </w:r>
      <w:r>
        <w:rPr>
          <w:color w:val="2E74B5" w:themeColor="accent1" w:themeShade="bf"/>
          <w:sz w:val="28"/>
          <w:szCs w:val="28"/>
        </w:rPr>
        <w:t xml:space="preserve"> год</w:t>
      </w:r>
    </w:p>
    <w:p>
      <w:pPr>
        <w:pStyle w:val="Normal"/>
        <w:jc w:val="center"/>
        <w:rPr>
          <w:color w:val="2E74B5" w:themeColor="accent1" w:themeShade="bf"/>
          <w:sz w:val="24"/>
        </w:rPr>
      </w:pPr>
      <w:r>
        <w:rPr>
          <w:color w:val="2E74B5" w:themeColor="accent1" w:themeShade="bf"/>
        </w:rPr>
        <w:t xml:space="preserve"> </w:t>
      </w:r>
      <w:r>
        <w:rPr>
          <w:color w:val="2E74B5" w:themeColor="accent1" w:themeShade="bf"/>
        </w:rPr>
        <w:t>(отчетный год)</w:t>
      </w:r>
    </w:p>
    <w:tbl>
      <w:tblPr>
        <w:tblW w:w="9865" w:type="dxa"/>
        <w:jc w:val="left"/>
        <w:tblInd w:w="-113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0"/>
        <w:gridCol w:w="2581"/>
        <w:gridCol w:w="2607"/>
        <w:gridCol w:w="1291"/>
        <w:gridCol w:w="1312"/>
        <w:gridCol w:w="1323"/>
      </w:tblGrid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Критерии оценки эффективности реализации подпрограммы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Вариант оценки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Значение критерия оценки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(от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0 до 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Вес критерия оценки эффекти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вности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Оценка эффектив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ности в баллах  (гр. 4х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гр.5)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Соответствие количества достигнутых и запланированных  муниципальной программой (подпрограммами) целевых показателей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количества достигнутых  к количеству запланированных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программой (подпрограммами) целевых показателей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1/1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муниципальной программы (подпрограмм)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в отчетном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выполненных мероприятий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к общему числу запланированных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1/1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20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3.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Выполнение мероприятий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выполненных мероприятий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&lt;*&gt;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общему числу запланированных мероприятий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1/1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в отчетном финансовом году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 (подпрограммы)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411,10/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411,10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Уровень фактического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с начала ее реализации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фактического объема финансирования </w:t>
            </w:r>
          </w:p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к плановому объему финансирования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411,10 / 411,10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отношение освоенного объема финансирования к фактическому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411,10 / 411,10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7.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федерального бюджета от фактического объема финансирования из федерального бюджета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 из местных бюджетов от фактического объема финансирования из местных бюджетов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основного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Отклонение освоенного объема финансирования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(подпрограмм) из внебюджетных  источников от фактического объема финансирования из внебюджетных источников (с начала ее реализации) &lt;**&gt;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отношение освоенного объема финансирования к фактическому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5</w:t>
            </w:r>
          </w:p>
        </w:tc>
      </w:tr>
      <w:tr>
        <w:trPr/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 xml:space="preserve">Оценка эффективности реализации </w:t>
            </w:r>
          </w:p>
          <w:p>
            <w:pPr>
              <w:pStyle w:val="Normal"/>
              <w:widowControl w:val="false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программы (подпрограмм) в баллах (пэф) &lt;***&gt;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х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100</w:t>
            </w:r>
          </w:p>
        </w:tc>
      </w:tr>
    </w:tbl>
    <w:p>
      <w:pPr>
        <w:pStyle w:val="Normal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----------------------------------------------------------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&lt;*&gt; Мероприятие подпрограммы, которое выполнено частично, признается невыполненным.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&lt;**&gt; В случае привлечения на реализацию муниципальной программы средств из федерального бюджета или внебюджетных источников. При отсутствии данного вида финансирования значение критерия берется равным 1.</w:t>
      </w:r>
    </w:p>
    <w:p>
      <w:pPr>
        <w:pStyle w:val="Normal"/>
        <w:rPr>
          <w:color w:val="2E74B5" w:themeColor="accent1" w:themeShade="bf"/>
        </w:rPr>
      </w:pPr>
      <w:r>
        <w:rPr>
          <w:color w:val="2E74B5" w:themeColor="accent1" w:themeShade="bf"/>
        </w:rPr>
        <w:t>&lt;***&gt; Сумма баллов по графе 6.</w:t>
      </w:r>
    </w:p>
    <w:p>
      <w:pPr>
        <w:pStyle w:val="Normal"/>
        <w:rPr>
          <w:color w:val="2E74B5" w:themeColor="accent1" w:themeShade="bf"/>
          <w:sz w:val="24"/>
        </w:rPr>
      </w:pPr>
      <w:r>
        <w:rPr>
          <w:color w:val="2E74B5" w:themeColor="accent1" w:themeShade="bf"/>
          <w:sz w:val="24"/>
        </w:rPr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   </w:t>
      </w:r>
      <w:r>
        <w:rPr>
          <w:color w:val="2E74B5" w:themeColor="accent1" w:themeShade="bf"/>
          <w:sz w:val="28"/>
          <w:szCs w:val="28"/>
        </w:rPr>
        <w:t xml:space="preserve">На основе проведенного анализа оценки критериев эффективности по муниципальной программе </w:t>
      </w:r>
      <w:r>
        <w:rPr>
          <w:b/>
          <w:color w:val="2E74B5" w:themeColor="accent1" w:themeShade="bf"/>
          <w:sz w:val="28"/>
          <w:szCs w:val="28"/>
          <w:u w:val="single"/>
        </w:rPr>
        <w:t xml:space="preserve">Обеспечение жилыми помещениями молодых семей на территории Озинского муниципального района Саратовской области </w:t>
      </w:r>
      <w:r>
        <w:rPr>
          <w:color w:val="2E74B5" w:themeColor="accent1" w:themeShade="bf"/>
          <w:sz w:val="28"/>
          <w:szCs w:val="28"/>
        </w:rPr>
        <w:t xml:space="preserve">программа признается </w:t>
      </w:r>
      <w:r>
        <w:rPr>
          <w:b/>
          <w:color w:val="2E74B5" w:themeColor="accent1" w:themeShade="bf"/>
          <w:sz w:val="28"/>
          <w:szCs w:val="28"/>
          <w:u w:val="single"/>
        </w:rPr>
        <w:t>эффективной.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 </w:t>
      </w:r>
      <w:r>
        <w:rPr>
          <w:color w:val="2E74B5" w:themeColor="accent1" w:themeShade="bf"/>
          <w:sz w:val="28"/>
          <w:szCs w:val="28"/>
        </w:rPr>
        <w:t>Основными факторами,  повлиявшими на эффективность программы являются: ___________________________</w:t>
      </w:r>
      <w:bookmarkStart w:id="0" w:name="_GoBack"/>
      <w:bookmarkEnd w:id="0"/>
      <w:r>
        <w:rPr>
          <w:color w:val="2E74B5" w:themeColor="accent1" w:themeShade="bf"/>
          <w:sz w:val="28"/>
          <w:szCs w:val="28"/>
        </w:rPr>
        <w:t>_____________________________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 xml:space="preserve">  </w:t>
      </w:r>
      <w:r>
        <w:rPr>
          <w:color w:val="2E74B5" w:themeColor="accent1" w:themeShade="bf"/>
          <w:sz w:val="28"/>
          <w:szCs w:val="28"/>
        </w:rPr>
        <w:t>На основе проведенной оценке эффективности муниципальной программы считаю необходимым: _________________________________.</w:t>
      </w:r>
    </w:p>
    <w:p>
      <w:pPr>
        <w:pStyle w:val="Normal"/>
        <w:jc w:val="both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</w:r>
    </w:p>
    <w:p>
      <w:pPr>
        <w:pStyle w:val="Normal"/>
        <w:rPr>
          <w:color w:val="2E74B5" w:themeColor="accent1" w:themeShade="bf"/>
        </w:rPr>
      </w:pPr>
      <w:r>
        <w:rPr>
          <w:b/>
          <w:color w:val="2E74B5" w:themeColor="accent1" w:themeShade="bf"/>
          <w:sz w:val="24"/>
        </w:rPr>
        <w:t>Ответственный исполнитель (подпись) ______________________/А.А. Сайгин/</w:t>
      </w:r>
    </w:p>
    <w:p>
      <w:pPr>
        <w:pStyle w:val="Normal"/>
        <w:rPr>
          <w:color w:val="2E74B5" w:themeColor="accent1" w:themeShade="bf"/>
        </w:rPr>
      </w:pPr>
      <w:r>
        <w:rPr/>
      </w:r>
    </w:p>
    <w:sectPr>
      <w:type w:val="nextPage"/>
      <w:pgSz w:w="11906" w:h="16838"/>
      <w:pgMar w:left="1701" w:right="850" w:header="0" w:top="113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3b48"/>
    <w:pPr>
      <w:widowControl/>
      <w:suppressAutoHyphens w:val="true"/>
      <w:bidi w:val="0"/>
      <w:spacing w:lineRule="auto" w:line="240"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0862-1EA7-44F4-A049-67EF6723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LibreOffice/7.1.3.2$Windows_X86_64 LibreOffice_project/47f78053abe362b9384784d31a6e56f8511eb1c1</Application>
  <AppVersion>15.0000</AppVersion>
  <Pages>13</Pages>
  <Words>2622</Words>
  <Characters>21651</Characters>
  <CharactersWithSpaces>23714</CharactersWithSpaces>
  <Paragraphs>754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2022-03-11T09:45:00Z</dcterms:created>
  <dc:creator>User</dc:creator>
  <dc:description/>
  <dc:language>ru-RU</dc:language>
  <cp:lastModifiedBy>User</cp:lastModifiedBy>
  <dcterms:modified xsi:type="dcterms:W3CDTF">2022-03-14T05:46:00Z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